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699D" w14:textId="0AAC0ECF" w:rsidR="003F3F18" w:rsidRDefault="00D949AF" w:rsidP="003F3F18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noProof/>
        </w:rPr>
      </w:pPr>
      <w:bookmarkStart w:id="0" w:name="_Hlk169164134"/>
      <w:bookmarkStart w:id="1" w:name="_Hlk170203802"/>
      <w:r>
        <w:rPr>
          <w:noProof/>
        </w:rPr>
        <w:drawing>
          <wp:inline distT="0" distB="0" distL="0" distR="0" wp14:anchorId="05C0CE3B" wp14:editId="50B4554B">
            <wp:extent cx="4580434" cy="720000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lino-aglie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5" b="23729"/>
                    <a:stretch/>
                  </pic:blipFill>
                  <pic:spPr bwMode="auto">
                    <a:xfrm>
                      <a:off x="0" y="0"/>
                      <a:ext cx="4580434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3F18">
        <w:rPr>
          <w:rFonts w:cs="Calibri"/>
          <w:b/>
          <w:bCs/>
        </w:rPr>
        <w:t xml:space="preserve">      </w:t>
      </w:r>
    </w:p>
    <w:bookmarkEnd w:id="0"/>
    <w:p w14:paraId="3329AE30" w14:textId="77777777" w:rsidR="003F3F18" w:rsidRPr="007831E7" w:rsidRDefault="003F3F18" w:rsidP="003F3F18">
      <w:pPr>
        <w:spacing w:after="0" w:line="360" w:lineRule="auto"/>
        <w:jc w:val="both"/>
        <w:rPr>
          <w:rFonts w:ascii="Arial" w:hAnsi="Arial" w:cs="Arial"/>
          <w:b/>
          <w:i/>
          <w:caps/>
          <w:sz w:val="28"/>
          <w:szCs w:val="28"/>
          <w:lang w:eastAsia="hi-IN" w:bidi="hi-IN"/>
        </w:rPr>
      </w:pPr>
    </w:p>
    <w:bookmarkEnd w:id="1"/>
    <w:p w14:paraId="610C2E8B" w14:textId="77777777" w:rsidR="003F3F18" w:rsidRPr="003F3F18" w:rsidRDefault="003F3F18" w:rsidP="007B44C0">
      <w:pPr>
        <w:rPr>
          <w:rFonts w:ascii="Arial" w:hAnsi="Arial" w:cs="Arial"/>
          <w:b/>
          <w:i/>
          <w:sz w:val="22"/>
        </w:rPr>
      </w:pPr>
    </w:p>
    <w:p w14:paraId="2B6272CC" w14:textId="1D920504" w:rsidR="003F3F18" w:rsidRPr="003F3F18" w:rsidRDefault="008F7D8E" w:rsidP="00E72F6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DOCUMENTARIO</w:t>
      </w:r>
    </w:p>
    <w:p w14:paraId="7ADACFF3" w14:textId="77777777" w:rsidR="00FB2172" w:rsidRDefault="00FB2172" w:rsidP="00E72F60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14:paraId="670EF0DD" w14:textId="5A738DB6" w:rsidR="00FB2172" w:rsidRDefault="003F3F18" w:rsidP="002355C9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FB2172">
        <w:rPr>
          <w:rFonts w:ascii="Arial" w:hAnsi="Arial" w:cs="Arial"/>
          <w:b/>
          <w:i/>
          <w:sz w:val="28"/>
          <w:szCs w:val="28"/>
        </w:rPr>
        <w:t>CUSTODIA</w:t>
      </w:r>
      <w:r w:rsidR="005D08CF" w:rsidRPr="00FB2172">
        <w:rPr>
          <w:rFonts w:ascii="Arial" w:hAnsi="Arial" w:cs="Arial"/>
          <w:b/>
          <w:i/>
          <w:sz w:val="28"/>
          <w:szCs w:val="28"/>
        </w:rPr>
        <w:t xml:space="preserve"> </w:t>
      </w:r>
      <w:r w:rsidRPr="00FB2172">
        <w:rPr>
          <w:rFonts w:ascii="Arial" w:hAnsi="Arial" w:cs="Arial"/>
          <w:b/>
          <w:i/>
          <w:sz w:val="28"/>
          <w:szCs w:val="28"/>
        </w:rPr>
        <w:br/>
      </w:r>
      <w:r w:rsidR="00252C5E">
        <w:rPr>
          <w:rFonts w:ascii="Arial" w:hAnsi="Arial" w:cs="Arial"/>
          <w:b/>
          <w:i/>
          <w:sz w:val="26"/>
          <w:szCs w:val="26"/>
        </w:rPr>
        <w:t>Proteggere il</w:t>
      </w:r>
      <w:r w:rsidR="005D08CF" w:rsidRPr="00FB2172">
        <w:rPr>
          <w:rFonts w:ascii="Arial" w:hAnsi="Arial" w:cs="Arial"/>
          <w:b/>
          <w:i/>
          <w:sz w:val="26"/>
          <w:szCs w:val="26"/>
        </w:rPr>
        <w:t xml:space="preserve"> patrimonio </w:t>
      </w:r>
      <w:r w:rsidR="005D08CF" w:rsidRPr="00A67A0E">
        <w:rPr>
          <w:rFonts w:ascii="Arial" w:hAnsi="Arial" w:cs="Arial"/>
          <w:b/>
          <w:i/>
          <w:sz w:val="26"/>
          <w:szCs w:val="26"/>
        </w:rPr>
        <w:t>culturale dalla seconda guerra mondiale ad</w:t>
      </w:r>
      <w:r w:rsidR="005D08CF" w:rsidRPr="00FB2172">
        <w:rPr>
          <w:rFonts w:ascii="Arial" w:hAnsi="Arial" w:cs="Arial"/>
          <w:b/>
          <w:i/>
          <w:sz w:val="26"/>
          <w:szCs w:val="26"/>
        </w:rPr>
        <w:t xml:space="preserve"> oggi</w:t>
      </w:r>
      <w:r w:rsidRPr="00FB2172">
        <w:rPr>
          <w:rFonts w:ascii="Arial" w:hAnsi="Arial" w:cs="Arial"/>
          <w:b/>
          <w:i/>
          <w:sz w:val="26"/>
          <w:szCs w:val="26"/>
        </w:rPr>
        <w:br/>
      </w:r>
      <w:r w:rsidR="002355C9" w:rsidRPr="002355C9">
        <w:rPr>
          <w:rFonts w:ascii="Arial" w:hAnsi="Arial" w:cs="Arial"/>
          <w:sz w:val="22"/>
        </w:rPr>
        <w:t>(2024, durata 18’34”</w:t>
      </w:r>
      <w:bookmarkStart w:id="2" w:name="_GoBack"/>
      <w:bookmarkEnd w:id="2"/>
      <w:r w:rsidR="002355C9" w:rsidRPr="002355C9">
        <w:rPr>
          <w:rFonts w:ascii="Arial" w:hAnsi="Arial" w:cs="Arial"/>
          <w:sz w:val="22"/>
        </w:rPr>
        <w:t>)</w:t>
      </w:r>
    </w:p>
    <w:p w14:paraId="65FBE873" w14:textId="77777777" w:rsidR="002355C9" w:rsidRPr="002355C9" w:rsidRDefault="002355C9" w:rsidP="002355C9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433B4559" w14:textId="77777777" w:rsidR="00E72F60" w:rsidRPr="002355C9" w:rsidRDefault="005D08CF" w:rsidP="00E72F60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2355C9">
        <w:rPr>
          <w:rFonts w:ascii="Arial" w:hAnsi="Arial" w:cs="Arial"/>
          <w:b/>
          <w:sz w:val="22"/>
        </w:rPr>
        <w:t>Una produzione di</w:t>
      </w:r>
    </w:p>
    <w:p w14:paraId="53E032DC" w14:textId="77777777" w:rsidR="00E72F60" w:rsidRPr="002355C9" w:rsidRDefault="005D08CF" w:rsidP="00E72F60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proofErr w:type="spellStart"/>
      <w:r w:rsidRPr="002355C9">
        <w:rPr>
          <w:rFonts w:ascii="Arial" w:hAnsi="Arial" w:cs="Arial"/>
          <w:iCs/>
          <w:sz w:val="22"/>
        </w:rPr>
        <w:t>Viren</w:t>
      </w:r>
      <w:proofErr w:type="spellEnd"/>
      <w:r w:rsidRPr="002355C9">
        <w:rPr>
          <w:rFonts w:ascii="Arial" w:hAnsi="Arial" w:cs="Arial"/>
          <w:iCs/>
          <w:sz w:val="22"/>
        </w:rPr>
        <w:t xml:space="preserve"> </w:t>
      </w:r>
      <w:proofErr w:type="spellStart"/>
      <w:r w:rsidRPr="002355C9">
        <w:rPr>
          <w:rFonts w:ascii="Arial" w:hAnsi="Arial" w:cs="Arial"/>
          <w:iCs/>
          <w:sz w:val="22"/>
        </w:rPr>
        <w:t>Beltramo</w:t>
      </w:r>
      <w:proofErr w:type="spellEnd"/>
      <w:r w:rsidRPr="002355C9">
        <w:rPr>
          <w:rFonts w:ascii="Arial" w:hAnsi="Arial" w:cs="Arial"/>
          <w:iCs/>
          <w:sz w:val="22"/>
        </w:rPr>
        <w:t xml:space="preserve">, produzione </w:t>
      </w:r>
      <w:r w:rsidRPr="002355C9">
        <w:rPr>
          <w:rFonts w:ascii="Arial" w:hAnsi="Arial" w:cs="Arial"/>
          <w:sz w:val="22"/>
        </w:rPr>
        <w:t xml:space="preserve">Compagnia </w:t>
      </w:r>
      <w:proofErr w:type="spellStart"/>
      <w:r w:rsidRPr="002355C9">
        <w:rPr>
          <w:rFonts w:ascii="Arial" w:hAnsi="Arial" w:cs="Arial"/>
          <w:sz w:val="22"/>
        </w:rPr>
        <w:t>GenoveseBeltramo</w:t>
      </w:r>
      <w:proofErr w:type="spellEnd"/>
      <w:r w:rsidRPr="002355C9">
        <w:rPr>
          <w:rFonts w:ascii="Arial" w:hAnsi="Arial" w:cs="Arial"/>
          <w:sz w:val="22"/>
        </w:rPr>
        <w:t xml:space="preserve"> </w:t>
      </w:r>
    </w:p>
    <w:p w14:paraId="5B0BFF5B" w14:textId="77777777" w:rsidR="005D08CF" w:rsidRPr="002355C9" w:rsidRDefault="005D08CF" w:rsidP="00E72F60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2355C9">
        <w:rPr>
          <w:rFonts w:ascii="Arial" w:hAnsi="Arial" w:cs="Arial"/>
          <w:sz w:val="22"/>
        </w:rPr>
        <w:t xml:space="preserve">in collaborazione con </w:t>
      </w:r>
      <w:proofErr w:type="spellStart"/>
      <w:r w:rsidRPr="002355C9">
        <w:rPr>
          <w:rFonts w:ascii="Arial" w:hAnsi="Arial" w:cs="Arial"/>
          <w:sz w:val="22"/>
        </w:rPr>
        <w:t>Crossline</w:t>
      </w:r>
      <w:proofErr w:type="spellEnd"/>
      <w:r w:rsidRPr="002355C9">
        <w:rPr>
          <w:rFonts w:ascii="Arial" w:hAnsi="Arial" w:cs="Arial"/>
          <w:sz w:val="22"/>
        </w:rPr>
        <w:t xml:space="preserve"> Studio</w:t>
      </w:r>
    </w:p>
    <w:p w14:paraId="7DCD0ABA" w14:textId="77777777" w:rsidR="00FB2172" w:rsidRPr="002355C9" w:rsidRDefault="00FB2172" w:rsidP="00E72F60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3E218838" w14:textId="5B91B80A" w:rsidR="00FB2172" w:rsidRPr="002355C9" w:rsidRDefault="005D08CF" w:rsidP="00E72F60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2355C9">
        <w:rPr>
          <w:rFonts w:ascii="Arial" w:hAnsi="Arial" w:cs="Arial"/>
          <w:b/>
          <w:sz w:val="22"/>
        </w:rPr>
        <w:t>Te</w:t>
      </w:r>
      <w:r w:rsidR="002355C9">
        <w:rPr>
          <w:rFonts w:ascii="Arial" w:hAnsi="Arial" w:cs="Arial"/>
          <w:b/>
          <w:sz w:val="22"/>
        </w:rPr>
        <w:t>s</w:t>
      </w:r>
      <w:r w:rsidRPr="002355C9">
        <w:rPr>
          <w:rFonts w:ascii="Arial" w:hAnsi="Arial" w:cs="Arial"/>
          <w:b/>
          <w:sz w:val="22"/>
        </w:rPr>
        <w:t>ti</w:t>
      </w:r>
      <w:r w:rsidR="003F3F18" w:rsidRPr="002355C9">
        <w:rPr>
          <w:rFonts w:ascii="Arial" w:hAnsi="Arial" w:cs="Arial"/>
          <w:b/>
          <w:sz w:val="22"/>
        </w:rPr>
        <w:br/>
      </w:r>
      <w:r w:rsidRPr="002355C9">
        <w:rPr>
          <w:rFonts w:ascii="Arial" w:hAnsi="Arial" w:cs="Arial"/>
          <w:sz w:val="22"/>
        </w:rPr>
        <w:t xml:space="preserve">Alessandra Gallo Orsi, Filippo Masino, Elisabetta </w:t>
      </w:r>
      <w:proofErr w:type="spellStart"/>
      <w:r w:rsidRPr="002355C9">
        <w:rPr>
          <w:rFonts w:ascii="Arial" w:hAnsi="Arial" w:cs="Arial"/>
          <w:sz w:val="22"/>
        </w:rPr>
        <w:t>Silvello</w:t>
      </w:r>
      <w:proofErr w:type="spellEnd"/>
    </w:p>
    <w:p w14:paraId="7F7B83BA" w14:textId="004E4615" w:rsidR="002355C9" w:rsidRPr="002355C9" w:rsidRDefault="005D08CF" w:rsidP="002355C9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2355C9">
        <w:rPr>
          <w:rFonts w:ascii="Arial" w:hAnsi="Arial" w:cs="Arial"/>
          <w:sz w:val="22"/>
        </w:rPr>
        <w:t>Comando Carabinieri Tutela Patrimonio Culturale</w:t>
      </w:r>
    </w:p>
    <w:p w14:paraId="0086375E" w14:textId="77777777" w:rsidR="002355C9" w:rsidRPr="002355C9" w:rsidRDefault="002355C9" w:rsidP="002355C9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806B617" w14:textId="77777777" w:rsidR="002355C9" w:rsidRPr="002355C9" w:rsidRDefault="002355C9" w:rsidP="002355C9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2355C9">
        <w:rPr>
          <w:rFonts w:ascii="Arial" w:hAnsi="Arial" w:cs="Arial"/>
          <w:b/>
          <w:sz w:val="22"/>
        </w:rPr>
        <w:t>Voce</w:t>
      </w:r>
    </w:p>
    <w:p w14:paraId="36B53FA1" w14:textId="748458E2" w:rsidR="002355C9" w:rsidRDefault="002355C9" w:rsidP="002355C9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2355C9">
        <w:rPr>
          <w:rFonts w:ascii="Arial" w:hAnsi="Arial" w:cs="Arial"/>
          <w:sz w:val="22"/>
        </w:rPr>
        <w:t>Alessia Olivetti</w:t>
      </w:r>
    </w:p>
    <w:p w14:paraId="377BC7F3" w14:textId="22B28B13" w:rsidR="002355C9" w:rsidRDefault="002355C9" w:rsidP="00E72F60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68E0A8E" w14:textId="0237BB56" w:rsidR="002355C9" w:rsidRDefault="002355C9" w:rsidP="00E72F60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2F1A8C3D" w14:textId="77777777" w:rsidR="002355C9" w:rsidRDefault="002355C9" w:rsidP="00E72F60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DFA9548" w14:textId="44805612" w:rsidR="003F3F18" w:rsidRDefault="007B44C0" w:rsidP="00E72F60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3F3F18">
        <w:rPr>
          <w:rFonts w:ascii="Arial" w:hAnsi="Arial" w:cs="Arial"/>
          <w:sz w:val="22"/>
        </w:rPr>
        <w:t xml:space="preserve">Il documentario </w:t>
      </w:r>
      <w:r w:rsidR="003F3F18">
        <w:rPr>
          <w:rFonts w:ascii="Arial" w:hAnsi="Arial" w:cs="Arial"/>
          <w:sz w:val="22"/>
        </w:rPr>
        <w:t>focalizza</w:t>
      </w:r>
      <w:r w:rsidRPr="003F3F18">
        <w:rPr>
          <w:rFonts w:ascii="Arial" w:hAnsi="Arial" w:cs="Arial"/>
          <w:sz w:val="22"/>
        </w:rPr>
        <w:t xml:space="preserve"> </w:t>
      </w:r>
      <w:r w:rsidR="000C4C09" w:rsidRPr="003F3F18">
        <w:rPr>
          <w:rFonts w:ascii="Arial" w:hAnsi="Arial" w:cs="Arial"/>
          <w:sz w:val="22"/>
        </w:rPr>
        <w:t xml:space="preserve">momenti emblematici della storia italiana </w:t>
      </w:r>
      <w:r w:rsidRPr="003F3F18">
        <w:rPr>
          <w:rFonts w:ascii="Arial" w:hAnsi="Arial" w:cs="Arial"/>
          <w:sz w:val="22"/>
        </w:rPr>
        <w:t xml:space="preserve">che hanno </w:t>
      </w:r>
      <w:r w:rsidR="000C4C09" w:rsidRPr="003F3F18">
        <w:rPr>
          <w:rFonts w:ascii="Arial" w:hAnsi="Arial" w:cs="Arial"/>
          <w:sz w:val="22"/>
        </w:rPr>
        <w:t xml:space="preserve">portato alla sensibilizzazione </w:t>
      </w:r>
      <w:r w:rsidR="0041152F" w:rsidRPr="003F3F18">
        <w:rPr>
          <w:rFonts w:ascii="Arial" w:hAnsi="Arial" w:cs="Arial"/>
          <w:sz w:val="22"/>
        </w:rPr>
        <w:t>sul tema della p</w:t>
      </w:r>
      <w:r w:rsidRPr="003F3F18">
        <w:rPr>
          <w:rFonts w:ascii="Arial" w:hAnsi="Arial" w:cs="Arial"/>
          <w:sz w:val="22"/>
        </w:rPr>
        <w:t>rotezione del patrimonio culturale, dall</w:t>
      </w:r>
      <w:r w:rsidR="00A67A0E">
        <w:rPr>
          <w:rFonts w:ascii="Arial" w:hAnsi="Arial" w:cs="Arial"/>
          <w:sz w:val="22"/>
        </w:rPr>
        <w:t>e prime riflessioni negli anni della grande</w:t>
      </w:r>
      <w:r w:rsidRPr="003F3F18">
        <w:rPr>
          <w:rFonts w:ascii="Arial" w:hAnsi="Arial" w:cs="Arial"/>
          <w:sz w:val="22"/>
        </w:rPr>
        <w:t xml:space="preserve"> </w:t>
      </w:r>
      <w:r w:rsidRPr="00A67A0E">
        <w:rPr>
          <w:rFonts w:ascii="Arial" w:hAnsi="Arial" w:cs="Arial"/>
          <w:sz w:val="22"/>
        </w:rPr>
        <w:t xml:space="preserve">guerra </w:t>
      </w:r>
      <w:r w:rsidRPr="003F3F18">
        <w:rPr>
          <w:rFonts w:ascii="Arial" w:hAnsi="Arial" w:cs="Arial"/>
          <w:sz w:val="22"/>
        </w:rPr>
        <w:t>fino alle azioni dirette messe in atto a ridosso dell</w:t>
      </w:r>
      <w:r w:rsidR="003F3F18">
        <w:rPr>
          <w:rFonts w:ascii="Arial" w:hAnsi="Arial" w:cs="Arial"/>
          <w:sz w:val="22"/>
        </w:rPr>
        <w:t xml:space="preserve">’inizio </w:t>
      </w:r>
      <w:r w:rsidRPr="003F3F18">
        <w:rPr>
          <w:rFonts w:ascii="Arial" w:hAnsi="Arial" w:cs="Arial"/>
          <w:sz w:val="22"/>
        </w:rPr>
        <w:t xml:space="preserve">del secondo conflitto mondiale </w:t>
      </w:r>
      <w:r w:rsidR="000C4C09" w:rsidRPr="003F3F18">
        <w:rPr>
          <w:rFonts w:ascii="Arial" w:hAnsi="Arial" w:cs="Arial"/>
          <w:sz w:val="22"/>
        </w:rPr>
        <w:t>e, a seguito dell’entrata in guerra dell’Italia</w:t>
      </w:r>
      <w:r w:rsidR="003F3F18">
        <w:rPr>
          <w:rFonts w:ascii="Arial" w:hAnsi="Arial" w:cs="Arial"/>
          <w:sz w:val="22"/>
        </w:rPr>
        <w:t>,</w:t>
      </w:r>
      <w:r w:rsidR="000C4C09" w:rsidRPr="003F3F18">
        <w:rPr>
          <w:rFonts w:ascii="Arial" w:hAnsi="Arial" w:cs="Arial"/>
          <w:sz w:val="22"/>
        </w:rPr>
        <w:t xml:space="preserve"> il 1</w:t>
      </w:r>
      <w:r w:rsidR="0041152F" w:rsidRPr="003F3F18">
        <w:rPr>
          <w:rFonts w:ascii="Arial" w:hAnsi="Arial" w:cs="Arial"/>
          <w:sz w:val="22"/>
        </w:rPr>
        <w:t>0 giugno 1940,</w:t>
      </w:r>
      <w:r w:rsidR="000C4C09" w:rsidRPr="003F3F18">
        <w:rPr>
          <w:rFonts w:ascii="Arial" w:hAnsi="Arial" w:cs="Arial"/>
          <w:sz w:val="22"/>
        </w:rPr>
        <w:t xml:space="preserve"> dell’inasprirsi </w:t>
      </w:r>
      <w:r w:rsidR="0041152F" w:rsidRPr="003F3F18">
        <w:rPr>
          <w:rFonts w:ascii="Arial" w:hAnsi="Arial" w:cs="Arial"/>
          <w:sz w:val="22"/>
        </w:rPr>
        <w:t xml:space="preserve">dei bombardamenti. </w:t>
      </w:r>
    </w:p>
    <w:p w14:paraId="513DD2A2" w14:textId="77777777" w:rsidR="0041152F" w:rsidRPr="003F3F18" w:rsidRDefault="0041152F" w:rsidP="00E72F60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3F3F18">
        <w:rPr>
          <w:rFonts w:ascii="Arial" w:hAnsi="Arial" w:cs="Arial"/>
          <w:sz w:val="22"/>
        </w:rPr>
        <w:t xml:space="preserve">Le vicende vengono ripercorse attraverso una ricca documentazione fotografica e d’archivio </w:t>
      </w:r>
      <w:r w:rsidR="004D7543" w:rsidRPr="003F3F18">
        <w:rPr>
          <w:rFonts w:ascii="Arial" w:hAnsi="Arial" w:cs="Arial"/>
          <w:sz w:val="22"/>
        </w:rPr>
        <w:t xml:space="preserve">recuperata grazie alla collaborazione di </w:t>
      </w:r>
      <w:r w:rsidR="003F3F18">
        <w:rPr>
          <w:rFonts w:ascii="Arial" w:hAnsi="Arial" w:cs="Arial"/>
          <w:sz w:val="22"/>
        </w:rPr>
        <w:t>vari</w:t>
      </w:r>
      <w:r w:rsidRPr="003F3F18">
        <w:rPr>
          <w:rFonts w:ascii="Arial" w:hAnsi="Arial" w:cs="Arial"/>
          <w:sz w:val="22"/>
        </w:rPr>
        <w:t xml:space="preserve"> istituti italiani e attraverso suggestive riprese cinematografiche dell’Archivio Storico Istituto Luce. </w:t>
      </w:r>
    </w:p>
    <w:p w14:paraId="4BC67BC6" w14:textId="77777777" w:rsidR="004D7543" w:rsidRPr="003F3F18" w:rsidRDefault="004D7543" w:rsidP="00E72F60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3F3F18">
        <w:rPr>
          <w:rFonts w:ascii="Arial" w:hAnsi="Arial" w:cs="Arial"/>
          <w:sz w:val="22"/>
        </w:rPr>
        <w:t xml:space="preserve">Il documentario si conclude con un approfondimento sulle azioni compiute </w:t>
      </w:r>
      <w:r w:rsidR="003F3F18">
        <w:rPr>
          <w:rFonts w:ascii="Arial" w:hAnsi="Arial" w:cs="Arial"/>
          <w:sz w:val="22"/>
        </w:rPr>
        <w:t>ai</w:t>
      </w:r>
      <w:r w:rsidRPr="003F3F18">
        <w:rPr>
          <w:rFonts w:ascii="Arial" w:hAnsi="Arial" w:cs="Arial"/>
          <w:sz w:val="22"/>
        </w:rPr>
        <w:t xml:space="preserve"> nostri giorni dal Comando Carabinieri Tutela Patrimonio Culturale </w:t>
      </w:r>
      <w:r w:rsidR="008C31EB" w:rsidRPr="003F3F18">
        <w:rPr>
          <w:rFonts w:ascii="Arial" w:hAnsi="Arial" w:cs="Arial"/>
          <w:sz w:val="22"/>
        </w:rPr>
        <w:t xml:space="preserve">con la Task Force “Unite4Heritage”, dal 2022 rinominata Caschi Blu della Cultura. </w:t>
      </w:r>
    </w:p>
    <w:p w14:paraId="18873C7D" w14:textId="77777777" w:rsidR="008C31EB" w:rsidRPr="003F3F18" w:rsidRDefault="008C31EB" w:rsidP="00E72F60">
      <w:pPr>
        <w:tabs>
          <w:tab w:val="center" w:pos="4819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17284DEC" w14:textId="77777777" w:rsidR="00FB2172" w:rsidRDefault="00FB2172" w:rsidP="00E72F60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0042074B" w14:textId="77777777" w:rsidR="00FB2172" w:rsidRDefault="00FB2172" w:rsidP="00E72F60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577F8DA3" w14:textId="77777777" w:rsidR="002355C9" w:rsidRPr="002355C9" w:rsidRDefault="002355C9" w:rsidP="002355C9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proofErr w:type="spellStart"/>
      <w:r w:rsidRPr="002355C9">
        <w:rPr>
          <w:rFonts w:ascii="Arial" w:hAnsi="Arial" w:cs="Arial"/>
          <w:b/>
          <w:sz w:val="22"/>
        </w:rPr>
        <w:t>Credits</w:t>
      </w:r>
      <w:proofErr w:type="spellEnd"/>
    </w:p>
    <w:p w14:paraId="53697AA8" w14:textId="77777777" w:rsidR="002355C9" w:rsidRPr="002355C9" w:rsidRDefault="002355C9" w:rsidP="002355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5C9">
        <w:rPr>
          <w:rFonts w:ascii="Arial" w:hAnsi="Arial" w:cs="Arial"/>
          <w:sz w:val="22"/>
        </w:rPr>
        <w:t>Accademia Tadini Lovere</w:t>
      </w:r>
    </w:p>
    <w:p w14:paraId="10937413" w14:textId="77777777" w:rsidR="002355C9" w:rsidRPr="002355C9" w:rsidRDefault="002355C9" w:rsidP="002355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5C9">
        <w:rPr>
          <w:rFonts w:ascii="Arial" w:hAnsi="Arial" w:cs="Arial"/>
          <w:sz w:val="22"/>
        </w:rPr>
        <w:t>Archivi Storici Museo Egizio Torino</w:t>
      </w:r>
    </w:p>
    <w:p w14:paraId="03D8A5BE" w14:textId="77777777" w:rsidR="002355C9" w:rsidRPr="002355C9" w:rsidRDefault="002355C9" w:rsidP="002355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5C9">
        <w:rPr>
          <w:rFonts w:ascii="Arial" w:hAnsi="Arial" w:cs="Arial"/>
          <w:sz w:val="22"/>
        </w:rPr>
        <w:t>Archivio Storico Istituto Luce</w:t>
      </w:r>
    </w:p>
    <w:p w14:paraId="295B1D47" w14:textId="77777777" w:rsidR="002355C9" w:rsidRPr="002355C9" w:rsidRDefault="002355C9" w:rsidP="002355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5C9">
        <w:rPr>
          <w:rFonts w:ascii="Arial" w:hAnsi="Arial" w:cs="Arial"/>
          <w:sz w:val="22"/>
        </w:rPr>
        <w:t xml:space="preserve">Comando Carabinieri Tutela Patrimonio Culturale </w:t>
      </w:r>
    </w:p>
    <w:p w14:paraId="277EE990" w14:textId="49A5A088" w:rsidR="002355C9" w:rsidRPr="002355C9" w:rsidRDefault="002355C9" w:rsidP="002355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5C9">
        <w:rPr>
          <w:rFonts w:ascii="Arial" w:hAnsi="Arial" w:cs="Arial"/>
          <w:sz w:val="22"/>
        </w:rPr>
        <w:t xml:space="preserve">Gallerie Uffizi </w:t>
      </w:r>
      <w:r>
        <w:rPr>
          <w:rFonts w:ascii="Arial" w:hAnsi="Arial" w:cs="Arial"/>
          <w:sz w:val="22"/>
        </w:rPr>
        <w:t>–</w:t>
      </w:r>
      <w:r w:rsidRPr="002355C9">
        <w:rPr>
          <w:rFonts w:ascii="Arial" w:hAnsi="Arial" w:cs="Arial"/>
          <w:sz w:val="22"/>
        </w:rPr>
        <w:t xml:space="preserve"> Gabinetto</w:t>
      </w:r>
      <w:r>
        <w:rPr>
          <w:rFonts w:ascii="Arial" w:hAnsi="Arial" w:cs="Arial"/>
          <w:sz w:val="22"/>
        </w:rPr>
        <w:t xml:space="preserve"> </w:t>
      </w:r>
      <w:r w:rsidRPr="002355C9">
        <w:rPr>
          <w:rFonts w:ascii="Arial" w:hAnsi="Arial" w:cs="Arial"/>
          <w:sz w:val="22"/>
        </w:rPr>
        <w:t xml:space="preserve">Fotografico  </w:t>
      </w:r>
    </w:p>
    <w:p w14:paraId="4AD2F8B4" w14:textId="77777777" w:rsidR="002355C9" w:rsidRPr="002355C9" w:rsidRDefault="002355C9" w:rsidP="002355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5C9">
        <w:rPr>
          <w:rFonts w:ascii="Arial" w:hAnsi="Arial" w:cs="Arial"/>
          <w:sz w:val="22"/>
        </w:rPr>
        <w:t>Istituto Centrale per il Catalogo e la Documentazione – Gabinetto Fotografico Nazionale</w:t>
      </w:r>
    </w:p>
    <w:p w14:paraId="1A9BDE7F" w14:textId="77777777" w:rsidR="002355C9" w:rsidRPr="002355C9" w:rsidRDefault="002355C9" w:rsidP="002355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5C9">
        <w:rPr>
          <w:rFonts w:ascii="Arial" w:hAnsi="Arial" w:cs="Arial"/>
          <w:sz w:val="22"/>
        </w:rPr>
        <w:t>Istituzioni Pubbliche di Assistenza veneziane</w:t>
      </w:r>
    </w:p>
    <w:p w14:paraId="3FE9981D" w14:textId="68B35E17" w:rsidR="003F3F18" w:rsidRPr="002355C9" w:rsidRDefault="002355C9" w:rsidP="002355C9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5C9">
        <w:rPr>
          <w:rFonts w:ascii="Arial" w:hAnsi="Arial" w:cs="Arial"/>
          <w:sz w:val="22"/>
        </w:rPr>
        <w:t>Soprintendenza Archeologia, belle arti e paesaggio per la città metropolitana di Torino</w:t>
      </w:r>
    </w:p>
    <w:p w14:paraId="7F7D6786" w14:textId="77777777" w:rsidR="005D08CF" w:rsidRPr="007B44C0" w:rsidRDefault="005D08CF" w:rsidP="00E72F60">
      <w:pPr>
        <w:spacing w:after="0" w:line="240" w:lineRule="auto"/>
        <w:jc w:val="both"/>
        <w:rPr>
          <w:rFonts w:asciiTheme="majorHAnsi" w:hAnsiTheme="majorHAnsi" w:cstheme="majorHAnsi"/>
          <w:sz w:val="22"/>
        </w:rPr>
      </w:pPr>
    </w:p>
    <w:sectPr w:rsidR="005D08CF" w:rsidRPr="007B44C0" w:rsidSect="00FB2172">
      <w:pgSz w:w="11906" w:h="16838"/>
      <w:pgMar w:top="136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2F"/>
    <w:rsid w:val="000C4C09"/>
    <w:rsid w:val="002355C9"/>
    <w:rsid w:val="00252C5E"/>
    <w:rsid w:val="00305215"/>
    <w:rsid w:val="003F3F18"/>
    <w:rsid w:val="0041152F"/>
    <w:rsid w:val="004D7543"/>
    <w:rsid w:val="00573ACA"/>
    <w:rsid w:val="005D08CF"/>
    <w:rsid w:val="00661C9D"/>
    <w:rsid w:val="0073722F"/>
    <w:rsid w:val="007B44C0"/>
    <w:rsid w:val="00837E94"/>
    <w:rsid w:val="008C31EB"/>
    <w:rsid w:val="008F7D8E"/>
    <w:rsid w:val="00A67A0E"/>
    <w:rsid w:val="00B32C0A"/>
    <w:rsid w:val="00D949AF"/>
    <w:rsid w:val="00E72F60"/>
    <w:rsid w:val="00F43F05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4618"/>
  <w15:chartTrackingRefBased/>
  <w15:docId w15:val="{FBBAF917-A644-457C-BE43-06C48D37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08CF"/>
    <w:pPr>
      <w:spacing w:before="100" w:beforeAutospacing="1" w:after="100" w:afterAutospacing="1" w:line="240" w:lineRule="auto"/>
    </w:pPr>
    <w:rPr>
      <w:rFonts w:eastAsia="Times New Roman" w:cs="Times New Roman"/>
      <w:b/>
      <w:kern w:val="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Silvello</dc:creator>
  <cp:keywords/>
  <dc:description/>
  <cp:lastModifiedBy>Maria D'amuri</cp:lastModifiedBy>
  <cp:revision>14</cp:revision>
  <dcterms:created xsi:type="dcterms:W3CDTF">2024-12-07T14:38:00Z</dcterms:created>
  <dcterms:modified xsi:type="dcterms:W3CDTF">2024-12-13T08:37:00Z</dcterms:modified>
</cp:coreProperties>
</file>